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32</w:t>
      </w:r>
    </w:p>
    <w:p>
      <w:r>
        <w:t>Bundesgericht (BGE), 2009-01-01, FR</w:t>
      </w:r>
    </w:p>
    <w:p>
      <w:r>
        <w:rPr>
          <w:b/>
        </w:rPr>
        <w:t xml:space="preserve">Quelle: </w:t>
      </w:r>
      <w:r>
        <w:t>https://mcp.opencaselaw.ch/entscheid/bge_135 IV 32</w:t>
      </w:r>
    </w:p>
    <w:p>
      <w:r>
        <w:t>FR: ATF 135 IV 32</w:t>
      </w:r>
    </w:p>
    <w:p>
      <w:r>
        <w:t>IT: DTF 135 IV 32</w:t>
      </w:r>
    </w:p>
    <w:p>
      <w:pPr>
        <w:pStyle w:val="Heading2"/>
      </w:pPr>
      <w:r>
        <w:t>Regeste</w:t>
      </w:r>
    </w:p>
    <w:p>
      <w:r>
        <w:t>Regeste Art. 36 Abs. 2 und 4 SVG; Rechtsvortritt in Parkhäusern und auf Parkplätzen. In Parkhäusern und auf Parkplätzen kommt die Rechtsvortrittsregel von Art. 36 Abs. 2 SVG für die Kreuzung zwischen den verschiedenen Verkehrswegen zur Anwendung, unabhängig davon, ob es sich dabei um Zu-, Weg- oder Durchfahrtswege handelt. Davon ausgenommen ist einzig die Zu- und Ausfahrt zu einem individuellen Parkfeld, welche der in Art. 36 Abs. 4 SVG vorgesehenen Regel unterworfen ist (Änderung der Rechtsprechung; E. 4).</w:t>
      </w:r>
    </w:p>
    <w:p>
      <w:pPr>
        <w:pStyle w:val="Heading2"/>
      </w:pPr>
      <w:r>
        <w:t>Erwägungen</w:t>
      </w:r>
    </w:p>
    <w:p>
      <w:r>
        <w:rPr>
          <w:b/>
        </w:rPr>
        <w:t>E. 4</w:t>
      </w:r>
    </w:p>
    <w:p>
      <w:r>
        <w:t>Le recourant se plaint d'une violation de l' art. 36 LCR ainsi que de l' art. 15 al. 3 OCR , au motif que l'autorité cantonale aurait dû faire application, non pas de cette dernière disposition, mais de la règle de la priorité de droite.</w:t>
      </w:r>
    </w:p>
    <w:p>
      <w:r>
        <w:rPr>
          <w:b/>
        </w:rPr>
        <w:t>E. 4.1</w:t>
      </w:r>
    </w:p>
    <w:p>
      <w:r>
        <w:t>Dans la mesure où le recourant conteste les faits retenus, en alléguant que l'accident se serait produit sur l'allée centrale, bien avant BGE 135 IV 32 S. 34 qu'il ne débouche sur la voie de sortie, il n'y a pas lieu d'entrer en matière, faute d'une quelconque démonstration d'arbitraire dans l'établissement des faits.</w:t>
      </w:r>
    </w:p>
    <w:p>
      <w:r>
        <w:rPr>
          <w:b/>
        </w:rPr>
        <w:t>E. 4.2</w:t>
      </w:r>
    </w:p>
    <w:p>
      <w:r>
        <w:t>L' art. 36 al. 2, 1 re phrase LCR pose le principe qu'aux intersections le véhicule qui vient de droite a la priorité. Sont des intersections, les croisées, les bifurcations ou les débouchés de chaussée ( art. 1 al. 8, 1 re phrase OCR). De ces règles, il découle que la règle de la priorité de droite s'applique en principe toujours lorsque des chaussées interfèrent ou se croisent sous la forme de croisées, de bifurcations ou de débouchés ( ATF 117 IV 498 consid. 3 p. 500). La loi et l'ordonnance prévoient toutefois des exceptions. Ainsi, l'art. 36 al. 2, 2 e phrase LCR dispose que les véhicules qui circulent sur une route signalée comme principale ont la priorité, même s'ils viennent de gauche. L'art. 36 al. 2, 3 e phrase LCR réserve toute réglementation différente de la circulation imposée par des signaux ou par la police. Une exception au principe résulte en outre de l' art. 36 al. 4 LCR , qui prescrit que le conducteur qui veut engager son véhicule dans la circulation, faire demi-tour ou marche arrière ne doit pas entraver les autres usagers de la route, en précisant que ces derniers bénéficient de la priorité. Une autre exception découle encore de l'art. 1 al. 8, 2 e phrase OCR, en tant qu'il prévoit que ne constituent pas des intersections les endroits où débouchent sur la chaussée des pistes cyclables, des chemins ruraux ou des sorties de garage, de places de stationnement, de fabriques, de cours, etc. ( ATF 117 IV 498 consid. 3 p. 500). Dans une jurisprudence relativement ancienne, le Tribunal fédéral a assimilé les allées secondaires, transversales ou perpendiculaires, conduisant les automobilistes depuis les voies de circulation d'entrée et de sortie de la place de parc vers les cases de stationnement proprement dites des véhicules, à ces dernières. Il a retenu que les voies de circulation ne permettent pas d'accéder à une case sans passer par l'une ou l'autre des allées perpendiculaires. Celles-là (les voies de circulation) se trouvaient donc par rapport à celles-ci (les allées perpendiculaires) dans la situation d'une chaussée ou d'une route. Il s'ensuivait que celui qui y débouchait en sortant d'une place de parc ne bénéficiait d'aucune priorité conformément à l' art. 15 al. 3 OCR et à la règle générale de l' art. 36 al. 4 LCR . Les endroits où débouchaient sur la voie de circulation les sorties des places de stationnement que constituaient aussi bien les allées que les cases n'étaient BGE 135 IV 32 S. 35 pas des intersections, en vertu de l' art. 1 al. 8 OCR , de sorte que la règle de la priorité de droite ne trouvait pas application dans ce lieu déterminé ( ATF 100 IV 59 consid. 3 et 4 p. 62). Ultérieurement, cette jurisprudence a été confirmée dans l' ATF 117 IV 498 consid. 4b p. 501/502. A cette occasion, il a été rappelé que les exceptions à la règle de la priorité de droite risquant de causer des accidents, la sécurité du trafic exigeait qu'elles fussent limitées aux cas qui, même pour les usagers qui ne connaissent pas les lieux ou si les conditions de visibilité sont mauvaises, étaient clairement reconnaissables en l'absence de signalisation. Dans le doute, la réglementation ordinaire doit l'emporter sur l'exception ( ATF 117 IV 498 consid. 4a p. 501). Or, l'assimilation à une case de parc des allées transversales ou perpendiculaires, qui soustrait le traitement de la priorité au régime ordinaire de l' art. 36 al. 2 LCR (priorité de droite), est de nature à provoquer des confusions et des accidents, dans la mesure où toutes les voies de circulation, à l'intérieur d'une grande place de parc (ou parking), ont topographiquement une relation les unes avec les autres qui se rapproche bien davantage de celle existant entre deux routes secondaires que de la sortie d'une case individuelle de stationnement sur une voie publique, même secondaire. En l'absence de toute indication au sol ou de toute signalisation adéquate, le conducteur doit pouvoir se référer au principe général de l' art. 36 al. 2, 1 re phrase LCR, qui fixe la priorité de droite, et non pas s'interroger sur les exceptions possibles, pour apprécier la nature juridique de l'espace sur lequel il roule, et pour déterminer en conséquence son comportement. Il est en effet manifeste que les conducteurs circulant sur les voies d'accès et sur les voies transversales (ou perpendiculaires) desservant une grande place de parc (parking) se trouvent dans une situation analogue à celle des usagers empruntant deux routes secondaires. Dans ce cas, la priorité appartient aux conducteurs venant de droite, selon la règle ordinaire, tant qu'elle n'a pas été supprimée par le signal 116 ou 217; que l'une des deux routes soit plus animée que l'autre, ce qui peut être éventuellement le cas des voies d'entrée et de sortie de l'espace de parc, ne joue aucun rôle ( ATF 96 IV 35 consid. 1 in fine p. 37 et l'arrêt cité). Dans ces conditions, il convient d'abandonner la jurisprudence inaugurée par l' ATF 100 IV 59 et d'affirmer qu'à l'intérieur d'un emplacement de parc (parking) la règle de la priorité de droite de l' art. 36 al. 2 LCR s'applique aux intersections entre BGE 135 IV 32 S. 36 les différentes dessertes, qu'il s'agisse des voies de circulation d'entrée et/ou de sortie ou des voies de circulation transversales, la seule exception concernant l'entrée ou la sortie de la case individuelle de stationnement, qui est soumise à la règle prévue à l' art. 36 al. 4 LCR . En l'absence d'une signalisation claire et vu la relative équivalence de trafic entre les différentes dessertes, qui ne justifie pas une exception au principe de l' art. 36 al. 2 LCR , celui-ci doit être affirmé à leurs intersections ( ATF 127 IV 91 consid. 2b p. 95 et 96 et les références).</w:t>
      </w:r>
    </w:p>
    <w:p>
      <w:r>
        <w:rPr>
          <w:b/>
        </w:rPr>
        <w:t>E. 4.3</w:t>
      </w:r>
    </w:p>
    <w:p>
      <w:r>
        <w:t>Dans le cas présent, l'accident est survenu sur une place de parc (parking) ne comportant, hormis le balisage des places de parc au sol, aucune signalisation. En particulier, la voie d'entrée et de sortie de la place de parc (parking) n'est pas signalée comme principale. Cette voie permet d'accéder aux aires de stationnement, soit aux allées transversales séparant les cases de parc et, partant, à ces dernières. Ces mêmes allées transversales peuvent être empruntées par les automobilistes qui, après avoir quitté leur place de stationnement, veulent rejoindre la voie d'entrée et de sortie de la place de parc (parking). Entre celle-là et les allées, il n'y a pas de différence significative. Leur point de rencontre constitue donc une intersection au sens de l' art. 1 al. 8, 1 re phrase OCR. A cet endroit, la règle de la priorité de droite est par conséquent applicable. Demeure réservé l' art. 36 al. 4 LCR , qui implique notamment que l'automobiliste qui, en avançant ou reculant, quitte une case de parc, doit la priorité aux autres usagers.</w:t>
      </w:r>
    </w:p>
    <w:p>
      <w:r>
        <w:rPr>
          <w:b/>
        </w:rPr>
        <w:t>E. 4.4</w:t>
      </w:r>
    </w:p>
    <w:p>
      <w:r>
        <w:t>En l'espèce, l'accident s'est produit à l'intersection entre la voie d'entrée et de sortie de la place de parc (parking) et l'une des allées transversales, au moment où l'automobiliste Y., qui arrivait sur cette voie, bifurquait à droite pour entrer dans l'aire de stationnement et où le recourant, après avoir quitté sa case, sortait de cette aire et bifurquait à droite pour s'engager dans la voie d'entrée et de sortie, en vue de quitter la place de parc (parking). Le recourant survenait ainsi sur la droite de l'automobiliste Y., de sorte qu'il bénéficiait de la priorité. Le grief est donc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